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91" w:rsidRPr="00183D91" w:rsidRDefault="00183D91" w:rsidP="00183D91">
      <w:pPr>
        <w:spacing w:after="200" w:line="276" w:lineRule="auto"/>
        <w:jc w:val="center"/>
        <w:rPr>
          <w:rFonts w:ascii="Times New Roman" w:hAnsi="Times New Roman" w:cs="Times New Roman"/>
          <w:b/>
          <w:kern w:val="0"/>
          <w:sz w:val="28"/>
          <w:szCs w:val="28"/>
          <w:lang w:val="en-US"/>
        </w:rPr>
      </w:pPr>
      <w:r>
        <w:rPr>
          <w:rFonts w:ascii="Times New Roman" w:hAnsi="Times New Roman" w:cs="Times New Roman"/>
          <w:b/>
          <w:kern w:val="0"/>
          <w:sz w:val="28"/>
          <w:szCs w:val="28"/>
          <w:lang w:val="en-US"/>
        </w:rPr>
        <w:t>Russian Literature of the First Half of the Nineteenth Century</w:t>
      </w:r>
      <w:bookmarkStart w:id="0" w:name="_GoBack"/>
    </w:p>
    <w:p w:rsidR="00183D91" w:rsidRPr="00183D91" w:rsidRDefault="00183D91" w:rsidP="00183D91">
      <w:pPr>
        <w:spacing w:after="200" w:line="276" w:lineRule="auto"/>
        <w:jc w:val="center"/>
        <w:rPr>
          <w:rFonts w:ascii="Times New Roman" w:hAnsi="Times New Roman" w:cs="Times New Roman"/>
          <w:b/>
          <w:kern w:val="0"/>
          <w:sz w:val="28"/>
          <w:szCs w:val="28"/>
          <w:lang w:val="en-US"/>
        </w:rPr>
      </w:pPr>
      <w:r w:rsidRPr="00183D91">
        <w:rPr>
          <w:rFonts w:ascii="Times New Roman" w:hAnsi="Times New Roman" w:cs="Times New Roman"/>
          <w:b/>
          <w:kern w:val="0"/>
          <w:sz w:val="28"/>
          <w:szCs w:val="28"/>
          <w:lang w:val="en-US"/>
        </w:rPr>
        <w:t>Asian Department</w:t>
      </w:r>
    </w:p>
    <w:p w:rsidR="00183D91" w:rsidRPr="00183D91" w:rsidRDefault="00183D91" w:rsidP="00183D91">
      <w:pPr>
        <w:spacing w:after="200" w:line="276" w:lineRule="auto"/>
        <w:rPr>
          <w:rFonts w:ascii="Times New Roman" w:hAnsi="Times New Roman" w:cs="Times New Roman"/>
          <w:kern w:val="0"/>
          <w:sz w:val="28"/>
          <w:szCs w:val="28"/>
          <w:lang w:val="en-US"/>
        </w:rPr>
      </w:pPr>
      <w:r w:rsidRPr="00183D91">
        <w:rPr>
          <w:rFonts w:ascii="Times New Roman" w:hAnsi="Times New Roman" w:cs="Times New Roman"/>
          <w:b/>
          <w:kern w:val="0"/>
          <w:sz w:val="28"/>
          <w:szCs w:val="28"/>
          <w:lang w:val="en-US"/>
        </w:rPr>
        <w:t>Course Title:</w:t>
      </w:r>
      <w:r>
        <w:rPr>
          <w:rFonts w:ascii="Times New Roman" w:hAnsi="Times New Roman" w:cs="Times New Roman"/>
          <w:b/>
          <w:kern w:val="0"/>
          <w:sz w:val="28"/>
          <w:szCs w:val="28"/>
          <w:lang w:val="en-US"/>
        </w:rPr>
        <w:t>Russian Literature of the First Half of the Nineteenth Century</w:t>
      </w:r>
    </w:p>
    <w:p w:rsidR="00183D91" w:rsidRPr="00183D91" w:rsidRDefault="00183D91" w:rsidP="00183D91">
      <w:pPr>
        <w:spacing w:after="200" w:line="276" w:lineRule="auto"/>
        <w:rPr>
          <w:rFonts w:ascii="Times New Roman" w:hAnsi="Times New Roman" w:cs="Times New Roman"/>
          <w:kern w:val="0"/>
          <w:sz w:val="28"/>
          <w:szCs w:val="28"/>
          <w:lang w:val="en-US"/>
        </w:rPr>
      </w:pPr>
      <w:r w:rsidRPr="00183D91">
        <w:rPr>
          <w:rFonts w:ascii="Times New Roman" w:hAnsi="Times New Roman" w:cs="Times New Roman"/>
          <w:b/>
          <w:kern w:val="0"/>
          <w:sz w:val="28"/>
          <w:szCs w:val="28"/>
          <w:lang w:val="en-US"/>
        </w:rPr>
        <w:t>Course Number:</w:t>
      </w:r>
      <w:r>
        <w:rPr>
          <w:rFonts w:ascii="Times New Roman" w:hAnsi="Times New Roman" w:cs="Times New Roman"/>
          <w:kern w:val="0"/>
          <w:sz w:val="28"/>
          <w:szCs w:val="28"/>
          <w:lang w:val="en-US"/>
        </w:rPr>
        <w:t xml:space="preserve">  2204304</w:t>
      </w:r>
    </w:p>
    <w:p w:rsidR="00183D91" w:rsidRPr="00183D91" w:rsidRDefault="00183D91" w:rsidP="00183D91">
      <w:pPr>
        <w:spacing w:after="200" w:line="276" w:lineRule="auto"/>
        <w:rPr>
          <w:rFonts w:ascii="Times New Roman" w:hAnsi="Times New Roman" w:cs="Times New Roman"/>
          <w:b/>
          <w:kern w:val="0"/>
          <w:sz w:val="28"/>
          <w:szCs w:val="28"/>
          <w:lang w:val="en-US"/>
        </w:rPr>
      </w:pPr>
    </w:p>
    <w:p w:rsidR="00183D91" w:rsidRPr="00183D91" w:rsidRDefault="00183D91" w:rsidP="00183D91">
      <w:pPr>
        <w:spacing w:after="200" w:line="276" w:lineRule="auto"/>
        <w:rPr>
          <w:rFonts w:ascii="Times New Roman" w:hAnsi="Times New Roman" w:cs="Times New Roman"/>
          <w:b/>
          <w:kern w:val="0"/>
          <w:sz w:val="28"/>
          <w:szCs w:val="28"/>
          <w:lang w:val="en-US"/>
        </w:rPr>
      </w:pPr>
      <w:r w:rsidRPr="00183D91">
        <w:rPr>
          <w:rFonts w:ascii="Times New Roman" w:hAnsi="Times New Roman" w:cs="Times New Roman"/>
          <w:b/>
          <w:kern w:val="0"/>
          <w:sz w:val="28"/>
          <w:szCs w:val="28"/>
          <w:lang w:val="en-US"/>
        </w:rPr>
        <w:t>Course Summary:</w:t>
      </w:r>
    </w:p>
    <w:bookmarkEnd w:id="0"/>
    <w:p w:rsidR="00183D91" w:rsidRPr="00183D91" w:rsidRDefault="00183D91" w:rsidP="00183D91">
      <w:pPr>
        <w:spacing w:after="200" w:line="360" w:lineRule="auto"/>
        <w:jc w:val="both"/>
        <w:rPr>
          <w:rFonts w:ascii="Arial" w:eastAsia="Times New Roman" w:hAnsi="Arial" w:cs="Arial"/>
          <w:color w:val="000000"/>
          <w:kern w:val="0"/>
          <w:sz w:val="28"/>
          <w:szCs w:val="28"/>
          <w:lang w:val="en-US" w:eastAsia="ru-RU"/>
        </w:rPr>
      </w:pPr>
      <w:r>
        <w:rPr>
          <w:rFonts w:ascii="Arial" w:hAnsi="Arial" w:cs="Arial"/>
          <w:kern w:val="0"/>
          <w:sz w:val="28"/>
          <w:szCs w:val="28"/>
          <w:lang w:val="en-US"/>
        </w:rPr>
        <w:t xml:space="preserve">This course gives the students a detailed and deep introduction to one of the important periods of the Russian Literature through the acquaintance of famous literary works of famous poets and writers in this period. The students get the chance to explore the analysis of literal works. </w:t>
      </w:r>
      <w:r w:rsidRPr="00183D91">
        <w:rPr>
          <w:rFonts w:ascii="Arial" w:hAnsi="Arial" w:cs="Arial"/>
          <w:kern w:val="0"/>
          <w:sz w:val="28"/>
          <w:szCs w:val="28"/>
          <w:lang w:val="en-US"/>
        </w:rPr>
        <w:t>In this course</w:t>
      </w:r>
      <w:r w:rsidRPr="00183D91">
        <w:rPr>
          <w:rFonts w:ascii="Arial" w:eastAsia="Times New Roman" w:hAnsi="Arial" w:cs="Arial"/>
          <w:color w:val="000000"/>
          <w:kern w:val="0"/>
          <w:sz w:val="28"/>
          <w:szCs w:val="28"/>
          <w:lang w:val="en-US" w:eastAsia="ru-RU"/>
        </w:rPr>
        <w:t>students will develop their skills of clos</w:t>
      </w:r>
      <w:r>
        <w:rPr>
          <w:rFonts w:ascii="Arial" w:eastAsia="Times New Roman" w:hAnsi="Arial" w:cs="Arial"/>
          <w:color w:val="000000"/>
          <w:kern w:val="0"/>
          <w:sz w:val="28"/>
          <w:szCs w:val="28"/>
          <w:lang w:val="en-US" w:eastAsia="ru-RU"/>
        </w:rPr>
        <w:t xml:space="preserve">e reading and textual analysis. </w:t>
      </w:r>
      <w:r w:rsidRPr="00183D91">
        <w:rPr>
          <w:rFonts w:ascii="Arial" w:eastAsia="Times New Roman" w:hAnsi="Arial" w:cs="Arial"/>
          <w:color w:val="000000"/>
          <w:kern w:val="0"/>
          <w:sz w:val="28"/>
          <w:szCs w:val="28"/>
          <w:lang w:val="en-US" w:eastAsia="ru-RU"/>
        </w:rPr>
        <w:t>Students will develop active reading skills th</w:t>
      </w:r>
      <w:r>
        <w:rPr>
          <w:rFonts w:ascii="Arial" w:eastAsia="Times New Roman" w:hAnsi="Arial" w:cs="Arial"/>
          <w:color w:val="000000"/>
          <w:kern w:val="0"/>
          <w:sz w:val="28"/>
          <w:szCs w:val="28"/>
          <w:lang w:val="en-US" w:eastAsia="ru-RU"/>
        </w:rPr>
        <w:t>r</w:t>
      </w:r>
      <w:r w:rsidRPr="00183D91">
        <w:rPr>
          <w:rFonts w:ascii="Arial" w:eastAsia="Times New Roman" w:hAnsi="Arial" w:cs="Arial"/>
          <w:color w:val="000000"/>
          <w:kern w:val="0"/>
          <w:sz w:val="28"/>
          <w:szCs w:val="28"/>
          <w:lang w:val="en-US" w:eastAsia="ru-RU"/>
        </w:rPr>
        <w:t xml:space="preserve">ough directed reading and research, interactive teaching sessions, and course content supported by online exercises. By the end of the module, students will have learned the key skills of reading and interpretation required throughout their study of Russian literature.  </w:t>
      </w:r>
    </w:p>
    <w:p w:rsidR="00183D91" w:rsidRDefault="00183D91" w:rsidP="00183D91">
      <w:pPr>
        <w:shd w:val="clear" w:color="auto" w:fill="FFFFFF"/>
        <w:spacing w:after="0" w:line="360" w:lineRule="auto"/>
        <w:jc w:val="both"/>
        <w:rPr>
          <w:rFonts w:ascii="Times New Roman" w:eastAsia="Times New Roman" w:hAnsi="Times New Roman" w:cs="Times New Roman"/>
          <w:b/>
          <w:color w:val="000000"/>
          <w:kern w:val="0"/>
          <w:sz w:val="28"/>
          <w:szCs w:val="28"/>
          <w:lang w:val="en-US" w:eastAsia="ru-RU"/>
        </w:rPr>
      </w:pPr>
      <w:r w:rsidRPr="00183D91">
        <w:rPr>
          <w:rFonts w:ascii="Times New Roman" w:eastAsia="Times New Roman" w:hAnsi="Times New Roman" w:cs="Times New Roman"/>
          <w:b/>
          <w:color w:val="000000"/>
          <w:kern w:val="0"/>
          <w:sz w:val="28"/>
          <w:szCs w:val="28"/>
          <w:lang w:val="en-US" w:eastAsia="ru-RU"/>
        </w:rPr>
        <w:t>Course Objectives:</w:t>
      </w:r>
    </w:p>
    <w:p w:rsidR="00183D91" w:rsidRPr="00183D91" w:rsidRDefault="00087E51" w:rsidP="003B5271">
      <w:pPr>
        <w:pStyle w:val="ListParagraph"/>
        <w:numPr>
          <w:ilvl w:val="0"/>
          <w:numId w:val="4"/>
        </w:numPr>
        <w:shd w:val="clear" w:color="auto" w:fill="FFFFFF"/>
        <w:spacing w:after="0" w:line="360" w:lineRule="auto"/>
        <w:jc w:val="both"/>
        <w:rPr>
          <w:rFonts w:ascii="Times New Roman" w:eastAsia="Times New Roman" w:hAnsi="Times New Roman" w:cs="Times New Roman"/>
          <w:b/>
          <w:color w:val="000000"/>
          <w:kern w:val="0"/>
          <w:sz w:val="28"/>
          <w:szCs w:val="28"/>
          <w:lang w:val="en-US" w:eastAsia="ru-RU"/>
        </w:rPr>
      </w:pPr>
      <w:r w:rsidRPr="00087E51">
        <w:rPr>
          <w:rFonts w:ascii="Arial" w:eastAsia="Times New Roman" w:hAnsi="Arial" w:cs="Arial"/>
          <w:color w:val="000000"/>
          <w:kern w:val="0"/>
          <w:sz w:val="28"/>
          <w:szCs w:val="28"/>
          <w:lang w:val="en-US" w:eastAsia="ru-RU"/>
        </w:rPr>
        <w:t xml:space="preserve">To know the history of </w:t>
      </w:r>
      <w:r w:rsidRPr="00087E51">
        <w:rPr>
          <w:rFonts w:ascii="Arial" w:hAnsi="Arial" w:cs="Arial"/>
          <w:kern w:val="0"/>
          <w:sz w:val="28"/>
          <w:szCs w:val="28"/>
          <w:lang w:val="en-US"/>
        </w:rPr>
        <w:t>Russian Literature of the First Half of the Nineteenth Century;</w:t>
      </w:r>
    </w:p>
    <w:p w:rsidR="00183D91" w:rsidRPr="00183D91" w:rsidRDefault="00183D91" w:rsidP="00087E51">
      <w:pPr>
        <w:pStyle w:val="ListParagraph"/>
        <w:numPr>
          <w:ilvl w:val="0"/>
          <w:numId w:val="4"/>
        </w:numPr>
        <w:spacing w:after="0" w:line="360" w:lineRule="auto"/>
        <w:rPr>
          <w:rFonts w:ascii="Arial" w:eastAsia="Times New Roman" w:hAnsi="Arial" w:cs="Arial"/>
          <w:color w:val="000000"/>
          <w:kern w:val="0"/>
          <w:sz w:val="28"/>
          <w:szCs w:val="28"/>
          <w:lang w:val="en-US" w:eastAsia="ru-RU"/>
        </w:rPr>
      </w:pPr>
      <w:r w:rsidRPr="00183D91">
        <w:rPr>
          <w:rFonts w:ascii="Arial" w:eastAsia="Times New Roman" w:hAnsi="Arial" w:cs="Arial"/>
          <w:color w:val="000000"/>
          <w:kern w:val="0"/>
          <w:sz w:val="28"/>
          <w:szCs w:val="28"/>
          <w:lang w:val="en-US" w:eastAsia="ru-RU"/>
        </w:rPr>
        <w:t>To develop students’ skills of close reading and textual analysis;</w:t>
      </w:r>
    </w:p>
    <w:p w:rsidR="00183D91" w:rsidRPr="00087E51" w:rsidRDefault="00183D91" w:rsidP="006E5C02">
      <w:pPr>
        <w:pStyle w:val="ListParagraph"/>
        <w:numPr>
          <w:ilvl w:val="0"/>
          <w:numId w:val="4"/>
        </w:numPr>
        <w:spacing w:after="0" w:line="360" w:lineRule="auto"/>
        <w:rPr>
          <w:rFonts w:ascii="Arial" w:eastAsia="Times New Roman" w:hAnsi="Arial" w:cs="Arial"/>
          <w:color w:val="000000"/>
          <w:kern w:val="0"/>
          <w:sz w:val="28"/>
          <w:szCs w:val="28"/>
          <w:lang w:val="en-US" w:eastAsia="ru-RU"/>
        </w:rPr>
      </w:pPr>
      <w:r w:rsidRPr="00087E51">
        <w:rPr>
          <w:rFonts w:ascii="Arial" w:eastAsia="Times New Roman" w:hAnsi="Arial" w:cs="Arial"/>
          <w:color w:val="000000"/>
          <w:kern w:val="0"/>
          <w:sz w:val="28"/>
          <w:szCs w:val="28"/>
          <w:lang w:val="en-US" w:eastAsia="ru-RU"/>
        </w:rPr>
        <w:t>To develop students’</w:t>
      </w:r>
      <w:r w:rsidR="00087E51">
        <w:rPr>
          <w:rFonts w:ascii="Arial" w:eastAsia="Times New Roman" w:hAnsi="Arial" w:cs="Arial"/>
          <w:color w:val="000000"/>
          <w:kern w:val="0"/>
          <w:sz w:val="28"/>
          <w:szCs w:val="28"/>
          <w:lang w:val="en-US" w:eastAsia="ru-RU"/>
        </w:rPr>
        <w:t xml:space="preserve"> skills in </w:t>
      </w:r>
      <w:r w:rsidRPr="00087E51">
        <w:rPr>
          <w:rFonts w:ascii="Arial" w:eastAsia="Times New Roman" w:hAnsi="Arial" w:cs="Arial"/>
          <w:color w:val="000000"/>
          <w:kern w:val="0"/>
          <w:sz w:val="28"/>
          <w:szCs w:val="28"/>
          <w:lang w:val="en-US" w:eastAsia="ru-RU"/>
        </w:rPr>
        <w:t>researching, and writing.</w:t>
      </w:r>
    </w:p>
    <w:p w:rsidR="00183D91" w:rsidRPr="00183D91" w:rsidRDefault="00183D91" w:rsidP="00183D91">
      <w:pPr>
        <w:spacing w:after="0" w:line="360" w:lineRule="auto"/>
        <w:rPr>
          <w:rFonts w:ascii="Arial" w:eastAsia="Times New Roman" w:hAnsi="Arial" w:cs="Arial"/>
          <w:color w:val="000000"/>
          <w:kern w:val="0"/>
          <w:sz w:val="28"/>
          <w:szCs w:val="28"/>
          <w:lang w:val="en-US" w:eastAsia="ru-RU"/>
        </w:rPr>
      </w:pPr>
    </w:p>
    <w:p w:rsidR="00183D91" w:rsidRPr="00183D91" w:rsidRDefault="00183D91" w:rsidP="00087E51">
      <w:pPr>
        <w:spacing w:after="0" w:line="360" w:lineRule="auto"/>
        <w:rPr>
          <w:rFonts w:ascii="Times New Roman" w:eastAsia="Times New Roman" w:hAnsi="Times New Roman" w:cs="Times New Roman"/>
          <w:color w:val="000000"/>
          <w:kern w:val="0"/>
          <w:sz w:val="28"/>
          <w:szCs w:val="28"/>
          <w:lang w:val="en-US" w:eastAsia="ru-RU"/>
        </w:rPr>
      </w:pPr>
    </w:p>
    <w:p w:rsidR="00183D91" w:rsidRPr="00183D91" w:rsidRDefault="00183D91" w:rsidP="00183D91">
      <w:pPr>
        <w:spacing w:after="200" w:line="276" w:lineRule="auto"/>
        <w:jc w:val="both"/>
        <w:rPr>
          <w:rFonts w:ascii="Arial" w:eastAsia="Times New Roman" w:hAnsi="Arial" w:cs="Arial"/>
          <w:b/>
          <w:color w:val="000000"/>
          <w:kern w:val="0"/>
          <w:sz w:val="28"/>
          <w:szCs w:val="28"/>
          <w:lang w:eastAsia="ru-RU"/>
        </w:rPr>
      </w:pPr>
      <w:r w:rsidRPr="00183D91">
        <w:rPr>
          <w:rFonts w:ascii="Arial" w:eastAsia="Times New Roman" w:hAnsi="Arial" w:cs="Arial"/>
          <w:b/>
          <w:color w:val="000000"/>
          <w:kern w:val="0"/>
          <w:sz w:val="28"/>
          <w:szCs w:val="28"/>
          <w:lang w:val="en-US" w:eastAsia="ru-RU"/>
        </w:rPr>
        <w:t>Textbook</w:t>
      </w:r>
      <w:r w:rsidRPr="00183D91">
        <w:rPr>
          <w:rFonts w:ascii="Arial" w:eastAsia="Times New Roman" w:hAnsi="Arial" w:cs="Arial"/>
          <w:b/>
          <w:color w:val="000000"/>
          <w:kern w:val="0"/>
          <w:sz w:val="28"/>
          <w:szCs w:val="28"/>
          <w:lang w:eastAsia="ru-RU"/>
        </w:rPr>
        <w:t xml:space="preserve">: </w:t>
      </w:r>
    </w:p>
    <w:p w:rsidR="00183D91" w:rsidRPr="00183D91" w:rsidRDefault="00087E51" w:rsidP="00183D91">
      <w:pPr>
        <w:numPr>
          <w:ilvl w:val="0"/>
          <w:numId w:val="2"/>
        </w:numPr>
        <w:spacing w:after="200" w:line="360" w:lineRule="auto"/>
        <w:contextualSpacing/>
        <w:jc w:val="both"/>
        <w:rPr>
          <w:rFonts w:ascii="Arial" w:eastAsia="Times New Roman" w:hAnsi="Arial" w:cs="Arial"/>
          <w:color w:val="000000"/>
          <w:kern w:val="0"/>
          <w:sz w:val="28"/>
          <w:szCs w:val="28"/>
          <w:lang w:eastAsia="ru-RU"/>
        </w:rPr>
      </w:pPr>
      <w:r>
        <w:rPr>
          <w:rFonts w:ascii="Arial" w:eastAsia="Times New Roman" w:hAnsi="Arial" w:cs="Arial"/>
          <w:color w:val="000000"/>
          <w:kern w:val="0"/>
          <w:sz w:val="28"/>
          <w:szCs w:val="28"/>
          <w:lang w:eastAsia="ru-RU"/>
        </w:rPr>
        <w:t xml:space="preserve">Из истории русской литературы </w:t>
      </w:r>
      <w:r>
        <w:rPr>
          <w:rFonts w:ascii="Arial" w:eastAsia="Times New Roman" w:hAnsi="Arial" w:cs="Arial"/>
          <w:color w:val="000000"/>
          <w:kern w:val="0"/>
          <w:sz w:val="28"/>
          <w:szCs w:val="28"/>
          <w:lang w:val="en-US" w:eastAsia="ru-RU"/>
        </w:rPr>
        <w:t>XIX</w:t>
      </w:r>
      <w:r>
        <w:rPr>
          <w:rFonts w:ascii="Arial" w:eastAsia="Times New Roman" w:hAnsi="Arial" w:cs="Arial"/>
          <w:color w:val="000000"/>
          <w:kern w:val="0"/>
          <w:sz w:val="28"/>
          <w:szCs w:val="28"/>
          <w:lang w:eastAsia="ru-RU"/>
        </w:rPr>
        <w:t xml:space="preserve"> века. </w:t>
      </w:r>
      <w:r w:rsidR="00183D91" w:rsidRPr="00183D91">
        <w:rPr>
          <w:rFonts w:ascii="Arial" w:eastAsia="Times New Roman" w:hAnsi="Arial" w:cs="Arial"/>
          <w:color w:val="000000"/>
          <w:kern w:val="0"/>
          <w:sz w:val="28"/>
          <w:szCs w:val="28"/>
          <w:lang w:eastAsia="ru-RU"/>
        </w:rPr>
        <w:t>М.: Русский язык, 2008.</w:t>
      </w:r>
    </w:p>
    <w:p w:rsidR="00117DD6" w:rsidRDefault="00117DD6" w:rsidP="00183D91">
      <w:pPr>
        <w:spacing w:after="200" w:line="360" w:lineRule="auto"/>
        <w:jc w:val="both"/>
        <w:rPr>
          <w:rFonts w:ascii="Arial" w:eastAsia="Times New Roman" w:hAnsi="Arial" w:cs="Arial"/>
          <w:b/>
          <w:color w:val="000000"/>
          <w:kern w:val="0"/>
          <w:sz w:val="28"/>
          <w:szCs w:val="28"/>
          <w:lang w:val="en-US" w:eastAsia="ru-RU"/>
        </w:rPr>
      </w:pPr>
    </w:p>
    <w:p w:rsidR="00183D91" w:rsidRPr="00183D91" w:rsidRDefault="00183D91" w:rsidP="00183D91">
      <w:pPr>
        <w:spacing w:after="200" w:line="360" w:lineRule="auto"/>
        <w:jc w:val="both"/>
        <w:rPr>
          <w:rFonts w:ascii="Arial" w:eastAsia="Times New Roman" w:hAnsi="Arial" w:cs="Arial"/>
          <w:b/>
          <w:color w:val="000000"/>
          <w:kern w:val="0"/>
          <w:sz w:val="28"/>
          <w:szCs w:val="28"/>
          <w:lang w:eastAsia="ru-RU"/>
        </w:rPr>
      </w:pPr>
      <w:r w:rsidRPr="00183D91">
        <w:rPr>
          <w:rFonts w:ascii="Arial" w:eastAsia="Times New Roman" w:hAnsi="Arial" w:cs="Arial"/>
          <w:b/>
          <w:color w:val="000000"/>
          <w:kern w:val="0"/>
          <w:sz w:val="28"/>
          <w:szCs w:val="28"/>
          <w:lang w:val="en-US" w:eastAsia="ru-RU"/>
        </w:rPr>
        <w:t>AdditionalReadingsandReferences</w:t>
      </w:r>
      <w:r w:rsidRPr="00183D91">
        <w:rPr>
          <w:rFonts w:ascii="Arial" w:eastAsia="Times New Roman" w:hAnsi="Arial" w:cs="Arial"/>
          <w:b/>
          <w:color w:val="000000"/>
          <w:kern w:val="0"/>
          <w:sz w:val="28"/>
          <w:szCs w:val="28"/>
          <w:lang w:eastAsia="ru-RU"/>
        </w:rPr>
        <w:t>:</w:t>
      </w:r>
    </w:p>
    <w:p w:rsidR="00183D91" w:rsidRPr="00183D91" w:rsidRDefault="00183D91" w:rsidP="00183D91">
      <w:pPr>
        <w:numPr>
          <w:ilvl w:val="0"/>
          <w:numId w:val="2"/>
        </w:numPr>
        <w:autoSpaceDE w:val="0"/>
        <w:autoSpaceDN w:val="0"/>
        <w:adjustRightInd w:val="0"/>
        <w:spacing w:after="0" w:line="360" w:lineRule="auto"/>
        <w:contextualSpacing/>
        <w:rPr>
          <w:rFonts w:ascii="Arial" w:hAnsi="Arial" w:cs="Arial"/>
          <w:kern w:val="0"/>
          <w:sz w:val="28"/>
          <w:szCs w:val="28"/>
        </w:rPr>
      </w:pPr>
      <w:r w:rsidRPr="00183D91">
        <w:rPr>
          <w:rFonts w:ascii="Arial" w:eastAsia="Fd432730-Identity-H" w:hAnsi="Arial" w:cs="Arial"/>
          <w:kern w:val="0"/>
          <w:sz w:val="28"/>
          <w:szCs w:val="28"/>
        </w:rPr>
        <w:lastRenderedPageBreak/>
        <w:t xml:space="preserve">Новикова, Н. С., Щербакова, </w:t>
      </w:r>
      <w:r w:rsidRPr="00183D91">
        <w:rPr>
          <w:rFonts w:ascii="Arial" w:eastAsia="Fd432737-Identity-H" w:hAnsi="Arial" w:cs="Arial"/>
          <w:kern w:val="0"/>
          <w:sz w:val="28"/>
          <w:szCs w:val="28"/>
        </w:rPr>
        <w:t xml:space="preserve">О. </w:t>
      </w:r>
      <w:r w:rsidRPr="00183D91">
        <w:rPr>
          <w:rFonts w:ascii="Arial" w:eastAsia="Fd432730-Identity-H" w:hAnsi="Arial" w:cs="Arial"/>
          <w:kern w:val="0"/>
          <w:sz w:val="28"/>
          <w:szCs w:val="28"/>
        </w:rPr>
        <w:t>М. Синяя звезда: Рассказ</w:t>
      </w:r>
      <w:r w:rsidR="00087E51">
        <w:rPr>
          <w:rFonts w:ascii="Arial" w:eastAsia="Fd432730-Identity-H" w:hAnsi="Arial" w:cs="Arial"/>
          <w:kern w:val="0"/>
          <w:sz w:val="28"/>
          <w:szCs w:val="28"/>
        </w:rPr>
        <w:t>ы и сказки русских</w:t>
      </w:r>
      <w:r w:rsidRPr="00183D91">
        <w:rPr>
          <w:rFonts w:ascii="Arial" w:eastAsia="Fd432730-Identity-H" w:hAnsi="Arial" w:cs="Arial"/>
          <w:kern w:val="0"/>
          <w:sz w:val="28"/>
          <w:szCs w:val="28"/>
        </w:rPr>
        <w:t>писателей с заданиями и упражнениями: учеб. пособие. - 6-е изд. - М. : Флинта: Наука, 2007.- 256 с.- (Русский язык как иностранный).</w:t>
      </w:r>
    </w:p>
    <w:p w:rsidR="00183D91" w:rsidRPr="00183D91" w:rsidRDefault="00183D91" w:rsidP="00183D91">
      <w:pPr>
        <w:numPr>
          <w:ilvl w:val="0"/>
          <w:numId w:val="2"/>
        </w:numPr>
        <w:autoSpaceDE w:val="0"/>
        <w:autoSpaceDN w:val="0"/>
        <w:adjustRightInd w:val="0"/>
        <w:spacing w:after="0" w:line="360" w:lineRule="auto"/>
        <w:contextualSpacing/>
        <w:rPr>
          <w:rFonts w:ascii="Arial" w:hAnsi="Arial" w:cs="Arial"/>
          <w:kern w:val="0"/>
          <w:sz w:val="28"/>
          <w:szCs w:val="28"/>
        </w:rPr>
      </w:pPr>
      <w:r w:rsidRPr="00183D91">
        <w:rPr>
          <w:rFonts w:ascii="Arial" w:eastAsia="Fd432730-Identity-H" w:hAnsi="Arial" w:cs="Arial"/>
          <w:kern w:val="0"/>
          <w:sz w:val="28"/>
          <w:szCs w:val="28"/>
        </w:rPr>
        <w:t>Шкатулка: Пособие по чтению для иностранцев, начинающих изучать русский язык. М.: Русский язык, 2008.</w:t>
      </w:r>
    </w:p>
    <w:p w:rsidR="00183D91" w:rsidRPr="00183D91" w:rsidRDefault="00183D91" w:rsidP="00183D91">
      <w:pPr>
        <w:spacing w:after="200" w:line="276" w:lineRule="auto"/>
        <w:jc w:val="both"/>
        <w:rPr>
          <w:rFonts w:ascii="Times New Roman" w:hAnsi="Times New Roman" w:cs="Times New Roman"/>
          <w:b/>
          <w:kern w:val="0"/>
          <w:sz w:val="28"/>
          <w:szCs w:val="28"/>
          <w:lang w:val="en-US"/>
        </w:rPr>
      </w:pPr>
      <w:r w:rsidRPr="00183D91">
        <w:rPr>
          <w:rFonts w:ascii="Times New Roman" w:hAnsi="Times New Roman" w:cs="Times New Roman"/>
          <w:b/>
          <w:kern w:val="0"/>
          <w:sz w:val="28"/>
          <w:szCs w:val="28"/>
          <w:lang w:val="en-US"/>
        </w:rPr>
        <w:t>Methodology:</w:t>
      </w:r>
    </w:p>
    <w:p w:rsidR="00634811" w:rsidRDefault="00183D91" w:rsidP="00183D91">
      <w:pPr>
        <w:spacing w:after="0" w:line="360" w:lineRule="auto"/>
        <w:jc w:val="both"/>
        <w:rPr>
          <w:rFonts w:ascii="Arial" w:eastAsia="Times New Roman" w:hAnsi="Arial" w:cs="Arial"/>
          <w:color w:val="000000"/>
          <w:kern w:val="0"/>
          <w:sz w:val="26"/>
          <w:szCs w:val="26"/>
          <w:lang w:val="en-US" w:eastAsia="ru-RU"/>
        </w:rPr>
      </w:pPr>
      <w:r w:rsidRPr="00183D91">
        <w:rPr>
          <w:rFonts w:ascii="Arial" w:eastAsia="Times New Roman" w:hAnsi="Arial" w:cs="Arial"/>
          <w:color w:val="000000"/>
          <w:kern w:val="0"/>
          <w:sz w:val="28"/>
          <w:szCs w:val="28"/>
          <w:lang w:val="en-US" w:eastAsia="ru-RU"/>
        </w:rPr>
        <w:t>The assessment for this module is designed to allow students to demonstrate their understanding of the key features of genre, form, and language in both recent and traditional writing; to use the appropriate vocabulary and critical conventions to describe and analyze literary texts, to produce sophisticated interpretations of literary texts which demonstrate awareness of hidden or ambiguous meaning, figurative language, and experimental form, and to produce fluent and well-organized close readings of texts that may be delivered in written or oral form in a variety of traditional and electronic formats (which may include such items as essays, close reading exercises, records of oral presentations, reading logs, online quizzes, or wikis).The varied assessment strategy, with some elements of the portfolio intended to be assessed in class, also encourages a high level of attendance and participation</w:t>
      </w:r>
      <w:r w:rsidRPr="00183D91">
        <w:rPr>
          <w:rFonts w:ascii="Arial" w:eastAsia="Times New Roman" w:hAnsi="Arial" w:cs="Arial"/>
          <w:color w:val="000000"/>
          <w:kern w:val="0"/>
          <w:sz w:val="26"/>
          <w:szCs w:val="26"/>
          <w:lang w:val="en-US" w:eastAsia="ru-RU"/>
        </w:rPr>
        <w:t>.</w:t>
      </w:r>
    </w:p>
    <w:p w:rsidR="00634811" w:rsidRDefault="00634811">
      <w:pPr>
        <w:rPr>
          <w:rFonts w:ascii="Arial" w:eastAsia="Times New Roman" w:hAnsi="Arial" w:cs="Arial"/>
          <w:color w:val="000000"/>
          <w:kern w:val="0"/>
          <w:sz w:val="26"/>
          <w:szCs w:val="26"/>
          <w:lang w:val="en-US" w:eastAsia="ru-RU"/>
        </w:rPr>
      </w:pPr>
      <w:r>
        <w:rPr>
          <w:rFonts w:ascii="Arial" w:eastAsia="Times New Roman" w:hAnsi="Arial" w:cs="Arial"/>
          <w:color w:val="000000"/>
          <w:kern w:val="0"/>
          <w:sz w:val="26"/>
          <w:szCs w:val="26"/>
          <w:lang w:val="en-US" w:eastAsia="ru-RU"/>
        </w:rPr>
        <w:br w:type="page"/>
      </w:r>
    </w:p>
    <w:p w:rsidR="00087E51" w:rsidRDefault="00087E51" w:rsidP="00183D91">
      <w:pPr>
        <w:spacing w:after="0" w:line="276" w:lineRule="auto"/>
        <w:jc w:val="center"/>
        <w:rPr>
          <w:rFonts w:ascii="Times New Roman" w:eastAsia="Times New Roman" w:hAnsi="Times New Roman" w:cs="Times New Roman"/>
          <w:b/>
          <w:color w:val="000000"/>
          <w:kern w:val="0"/>
          <w:sz w:val="28"/>
          <w:szCs w:val="28"/>
          <w:lang w:eastAsia="ru-RU"/>
        </w:rPr>
      </w:pPr>
    </w:p>
    <w:p w:rsidR="00183D91" w:rsidRDefault="00183D91" w:rsidP="00183D91">
      <w:pPr>
        <w:spacing w:after="0" w:line="276" w:lineRule="auto"/>
        <w:jc w:val="center"/>
        <w:rPr>
          <w:rFonts w:ascii="Times New Roman" w:eastAsia="Times New Roman" w:hAnsi="Times New Roman" w:cs="Times New Roman"/>
          <w:b/>
          <w:color w:val="000000"/>
          <w:kern w:val="0"/>
          <w:sz w:val="28"/>
          <w:szCs w:val="28"/>
          <w:lang w:eastAsia="ru-RU"/>
        </w:rPr>
      </w:pPr>
      <w:r w:rsidRPr="00183D91">
        <w:rPr>
          <w:rFonts w:ascii="Times New Roman" w:eastAsia="Times New Roman" w:hAnsi="Times New Roman" w:cs="Times New Roman"/>
          <w:b/>
          <w:color w:val="000000"/>
          <w:kern w:val="0"/>
          <w:sz w:val="28"/>
          <w:szCs w:val="28"/>
          <w:lang w:val="en-US" w:eastAsia="ru-RU"/>
        </w:rPr>
        <w:t>Course Plan:</w:t>
      </w:r>
    </w:p>
    <w:p w:rsidR="00087E51" w:rsidRPr="00183D91" w:rsidRDefault="00087E51" w:rsidP="00183D91">
      <w:pPr>
        <w:spacing w:after="0" w:line="276" w:lineRule="auto"/>
        <w:jc w:val="center"/>
        <w:rPr>
          <w:rFonts w:ascii="Times New Roman" w:eastAsia="Times New Roman" w:hAnsi="Times New Roman" w:cs="Times New Roman"/>
          <w:b/>
          <w:color w:val="000000"/>
          <w:kern w:val="0"/>
          <w:sz w:val="28"/>
          <w:szCs w:val="28"/>
          <w:lang w:eastAsia="ru-RU"/>
        </w:rPr>
      </w:pPr>
    </w:p>
    <w:tbl>
      <w:tblPr>
        <w:tblStyle w:val="TableGrid1"/>
        <w:tblW w:w="7587" w:type="dxa"/>
        <w:tblLayout w:type="fixed"/>
        <w:tblLook w:val="04A0"/>
      </w:tblPr>
      <w:tblGrid>
        <w:gridCol w:w="959"/>
        <w:gridCol w:w="1276"/>
        <w:gridCol w:w="5352"/>
      </w:tblGrid>
      <w:tr w:rsidR="006601AA" w:rsidRPr="00087E51" w:rsidTr="006601AA">
        <w:tc>
          <w:tcPr>
            <w:tcW w:w="9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Week</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Lectures</w:t>
            </w:r>
          </w:p>
        </w:tc>
        <w:tc>
          <w:tcPr>
            <w:tcW w:w="53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Topic</w:t>
            </w:r>
          </w:p>
        </w:tc>
      </w:tr>
      <w:tr w:rsidR="006601AA" w:rsidRPr="00087E51" w:rsidTr="006601AA">
        <w:tc>
          <w:tcPr>
            <w:tcW w:w="959"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1.</w:t>
            </w:r>
          </w:p>
        </w:tc>
        <w:tc>
          <w:tcPr>
            <w:tcW w:w="1276"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3</w:t>
            </w:r>
          </w:p>
        </w:tc>
        <w:tc>
          <w:tcPr>
            <w:tcW w:w="5352"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520"/>
              </w:tabs>
              <w:suppressAutoHyphens/>
              <w:autoSpaceDE w:val="0"/>
              <w:autoSpaceDN w:val="0"/>
              <w:adjustRightInd w:val="0"/>
              <w:spacing w:after="200"/>
              <w:rPr>
                <w:rFonts w:ascii="Times New Roman" w:hAnsi="Times New Roman" w:cs="Times New Roman"/>
                <w:b/>
                <w:sz w:val="28"/>
                <w:szCs w:val="28"/>
              </w:rPr>
            </w:pPr>
            <w:r>
              <w:rPr>
                <w:rFonts w:ascii="Times New Roman" w:hAnsi="Times New Roman" w:cs="Times New Roman"/>
                <w:b/>
                <w:sz w:val="28"/>
                <w:szCs w:val="28"/>
              </w:rPr>
              <w:t xml:space="preserve">Введение в историю русской литературы </w:t>
            </w:r>
            <w:r>
              <w:rPr>
                <w:rFonts w:ascii="Times New Roman" w:hAnsi="Times New Roman" w:cs="Times New Roman"/>
                <w:b/>
                <w:sz w:val="28"/>
                <w:szCs w:val="28"/>
                <w:lang w:val="en-US"/>
              </w:rPr>
              <w:t>XIX</w:t>
            </w:r>
            <w:r>
              <w:rPr>
                <w:rFonts w:ascii="Times New Roman" w:hAnsi="Times New Roman" w:cs="Times New Roman"/>
                <w:b/>
                <w:sz w:val="28"/>
                <w:szCs w:val="28"/>
              </w:rPr>
              <w:t xml:space="preserve"> века.</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rPr>
                <w:rFonts w:ascii="Times New Roman" w:hAnsi="Times New Roman" w:cs="Times New Roman"/>
                <w:b/>
                <w:sz w:val="28"/>
                <w:szCs w:val="28"/>
              </w:rPr>
            </w:pPr>
            <w:r>
              <w:rPr>
                <w:rFonts w:ascii="Times New Roman" w:hAnsi="Times New Roman" w:cs="Times New Roman"/>
                <w:b/>
                <w:sz w:val="28"/>
                <w:szCs w:val="28"/>
              </w:rPr>
              <w:t>А. С. Пушкин. Биография.</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rPr>
                <w:rFonts w:ascii="Times New Roman" w:hAnsi="Times New Roman" w:cs="Times New Roman"/>
                <w:b/>
                <w:sz w:val="28"/>
                <w:szCs w:val="28"/>
              </w:rPr>
            </w:pPr>
            <w:r>
              <w:rPr>
                <w:rFonts w:ascii="Times New Roman" w:hAnsi="Times New Roman" w:cs="Times New Roman"/>
                <w:b/>
                <w:sz w:val="28"/>
                <w:szCs w:val="28"/>
              </w:rPr>
              <w:t>Основные этапы творчества                  А. С. Пушкина. Краткая характеристика основных произведений.</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rPr>
                <w:rFonts w:ascii="Times New Roman" w:hAnsi="Times New Roman" w:cs="Times New Roman"/>
                <w:b/>
                <w:sz w:val="28"/>
                <w:szCs w:val="28"/>
              </w:rPr>
            </w:pPr>
            <w:r>
              <w:rPr>
                <w:rFonts w:ascii="Times New Roman" w:hAnsi="Times New Roman" w:cs="Times New Roman"/>
                <w:b/>
                <w:sz w:val="28"/>
                <w:szCs w:val="28"/>
              </w:rPr>
              <w:t>Лирика А. С. Пушкина</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520"/>
              </w:tabs>
              <w:suppressAutoHyphens/>
              <w:autoSpaceDE w:val="0"/>
              <w:autoSpaceDN w:val="0"/>
              <w:adjustRightInd w:val="0"/>
              <w:spacing w:after="200" w:line="276" w:lineRule="auto"/>
              <w:rPr>
                <w:rFonts w:ascii="Times New Roman" w:hAnsi="Times New Roman" w:cs="Times New Roman"/>
                <w:b/>
                <w:sz w:val="28"/>
                <w:szCs w:val="28"/>
              </w:rPr>
            </w:pPr>
            <w:r>
              <w:rPr>
                <w:rFonts w:ascii="Times New Roman" w:hAnsi="Times New Roman" w:cs="Times New Roman"/>
                <w:b/>
                <w:sz w:val="28"/>
                <w:szCs w:val="28"/>
              </w:rPr>
              <w:t>Повесть А.С. Пушкина «Станционный смотритель»</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2</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rPr>
                <w:rFonts w:ascii="Times New Roman" w:hAnsi="Times New Roman" w:cs="Times New Roman"/>
                <w:b/>
                <w:sz w:val="28"/>
                <w:szCs w:val="28"/>
              </w:rPr>
            </w:pPr>
            <w:r>
              <w:rPr>
                <w:rFonts w:ascii="Times New Roman" w:hAnsi="Times New Roman" w:cs="Times New Roman"/>
                <w:b/>
                <w:sz w:val="28"/>
                <w:szCs w:val="28"/>
              </w:rPr>
              <w:t>М</w:t>
            </w:r>
            <w:r w:rsidRPr="00634811">
              <w:rPr>
                <w:rFonts w:ascii="Times New Roman" w:hAnsi="Times New Roman" w:cs="Times New Roman"/>
                <w:b/>
                <w:sz w:val="28"/>
                <w:szCs w:val="28"/>
              </w:rPr>
              <w:t>.</w:t>
            </w:r>
            <w:r>
              <w:rPr>
                <w:rFonts w:ascii="Times New Roman" w:hAnsi="Times New Roman" w:cs="Times New Roman"/>
                <w:b/>
                <w:sz w:val="28"/>
                <w:szCs w:val="28"/>
              </w:rPr>
              <w:t xml:space="preserve"> Ю</w:t>
            </w:r>
            <w:r w:rsidRPr="00634811">
              <w:rPr>
                <w:rFonts w:ascii="Times New Roman" w:hAnsi="Times New Roman" w:cs="Times New Roman"/>
                <w:b/>
                <w:sz w:val="28"/>
                <w:szCs w:val="28"/>
              </w:rPr>
              <w:t xml:space="preserve">. </w:t>
            </w:r>
            <w:r>
              <w:rPr>
                <w:rFonts w:ascii="Times New Roman" w:hAnsi="Times New Roman" w:cs="Times New Roman"/>
                <w:b/>
                <w:sz w:val="28"/>
                <w:szCs w:val="28"/>
              </w:rPr>
              <w:t>Лермонтов</w:t>
            </w:r>
            <w:r w:rsidRPr="00634811">
              <w:rPr>
                <w:rFonts w:ascii="Times New Roman" w:hAnsi="Times New Roman" w:cs="Times New Roman"/>
                <w:b/>
                <w:sz w:val="28"/>
                <w:szCs w:val="28"/>
              </w:rPr>
              <w:t>.</w:t>
            </w:r>
            <w:r>
              <w:rPr>
                <w:rFonts w:ascii="Times New Roman" w:hAnsi="Times New Roman" w:cs="Times New Roman"/>
                <w:b/>
                <w:sz w:val="28"/>
                <w:szCs w:val="28"/>
              </w:rPr>
              <w:t>Биография.</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2</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520"/>
              </w:tabs>
              <w:suppressAutoHyphens/>
              <w:autoSpaceDE w:val="0"/>
              <w:autoSpaceDN w:val="0"/>
              <w:adjustRightInd w:val="0"/>
              <w:spacing w:after="200" w:line="276" w:lineRule="auto"/>
              <w:rPr>
                <w:rFonts w:ascii="Times New Roman" w:hAnsi="Times New Roman" w:cs="Times New Roman"/>
                <w:b/>
                <w:sz w:val="28"/>
                <w:szCs w:val="28"/>
              </w:rPr>
            </w:pPr>
            <w:r>
              <w:rPr>
                <w:rFonts w:ascii="Times New Roman" w:hAnsi="Times New Roman" w:cs="Times New Roman"/>
                <w:b/>
                <w:sz w:val="28"/>
                <w:szCs w:val="28"/>
              </w:rPr>
              <w:t>Основные этапы творчества                    М. Ю. Лермонтова</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rPr>
                <w:rFonts w:ascii="Times New Roman" w:hAnsi="Times New Roman" w:cs="Times New Roman"/>
                <w:b/>
                <w:sz w:val="28"/>
                <w:szCs w:val="28"/>
              </w:rPr>
            </w:pPr>
            <w:r>
              <w:rPr>
                <w:rFonts w:ascii="Times New Roman" w:hAnsi="Times New Roman" w:cs="Times New Roman"/>
                <w:b/>
                <w:sz w:val="28"/>
                <w:szCs w:val="28"/>
              </w:rPr>
              <w:t>ЛирикаМ</w:t>
            </w:r>
            <w:r w:rsidRPr="00634811">
              <w:rPr>
                <w:rFonts w:ascii="Times New Roman" w:hAnsi="Times New Roman" w:cs="Times New Roman"/>
                <w:b/>
                <w:sz w:val="28"/>
                <w:szCs w:val="28"/>
                <w:lang w:val="en-US"/>
              </w:rPr>
              <w:t xml:space="preserve">. </w:t>
            </w:r>
            <w:r>
              <w:rPr>
                <w:rFonts w:ascii="Times New Roman" w:hAnsi="Times New Roman" w:cs="Times New Roman"/>
                <w:b/>
                <w:sz w:val="28"/>
                <w:szCs w:val="28"/>
              </w:rPr>
              <w:t>Ю</w:t>
            </w:r>
            <w:r w:rsidRPr="00634811">
              <w:rPr>
                <w:rFonts w:ascii="Times New Roman" w:hAnsi="Times New Roman" w:cs="Times New Roman"/>
                <w:b/>
                <w:sz w:val="28"/>
                <w:szCs w:val="28"/>
                <w:lang w:val="en-US"/>
              </w:rPr>
              <w:t xml:space="preserve">. </w:t>
            </w:r>
            <w:r>
              <w:rPr>
                <w:rFonts w:ascii="Times New Roman" w:hAnsi="Times New Roman" w:cs="Times New Roman"/>
                <w:b/>
                <w:sz w:val="28"/>
                <w:szCs w:val="28"/>
              </w:rPr>
              <w:t>Лермонтова.</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634811">
            <w:pPr>
              <w:spacing w:after="200" w:line="276" w:lineRule="auto"/>
              <w:rPr>
                <w:rFonts w:ascii="Times New Roman" w:hAnsi="Times New Roman" w:cs="Times New Roman"/>
                <w:b/>
                <w:sz w:val="28"/>
                <w:szCs w:val="28"/>
              </w:rPr>
            </w:pPr>
            <w:r>
              <w:rPr>
                <w:rFonts w:ascii="Times New Roman" w:hAnsi="Times New Roman" w:cs="Times New Roman"/>
                <w:b/>
                <w:sz w:val="28"/>
                <w:szCs w:val="28"/>
              </w:rPr>
              <w:t>Роман М. Ю. Лермонтова «Герой нашего времени»</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520"/>
              </w:tabs>
              <w:suppressAutoHyphens/>
              <w:autoSpaceDE w:val="0"/>
              <w:autoSpaceDN w:val="0"/>
              <w:adjustRightInd w:val="0"/>
              <w:spacing w:after="200" w:line="276" w:lineRule="auto"/>
              <w:ind w:right="528"/>
              <w:rPr>
                <w:rFonts w:ascii="Times New Roman" w:hAnsi="Times New Roman" w:cs="Times New Roman"/>
                <w:b/>
                <w:sz w:val="28"/>
                <w:szCs w:val="28"/>
              </w:rPr>
            </w:pPr>
            <w:r>
              <w:rPr>
                <w:rFonts w:ascii="Times New Roman" w:hAnsi="Times New Roman" w:cs="Times New Roman"/>
                <w:b/>
                <w:sz w:val="28"/>
                <w:szCs w:val="28"/>
              </w:rPr>
              <w:t xml:space="preserve">Роман М. Ю. Лермонтова «Герой нашего времени» </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634811">
            <w:pPr>
              <w:spacing w:after="200" w:line="276" w:lineRule="auto"/>
              <w:rPr>
                <w:rFonts w:ascii="Times New Roman" w:hAnsi="Times New Roman" w:cs="Times New Roman"/>
                <w:b/>
                <w:sz w:val="28"/>
                <w:szCs w:val="28"/>
              </w:rPr>
            </w:pPr>
            <w:r>
              <w:rPr>
                <w:rFonts w:ascii="Times New Roman" w:hAnsi="Times New Roman" w:cs="Times New Roman"/>
                <w:b/>
                <w:sz w:val="28"/>
                <w:szCs w:val="28"/>
              </w:rPr>
              <w:t>Н. В. Гоголь. Биография.</w:t>
            </w:r>
          </w:p>
        </w:tc>
      </w:tr>
      <w:tr w:rsidR="006601AA" w:rsidRPr="00087E51" w:rsidTr="006601AA">
        <w:trPr>
          <w:trHeight w:val="46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640"/>
              </w:tabs>
              <w:suppressAutoHyphens/>
              <w:autoSpaceDE w:val="0"/>
              <w:autoSpaceDN w:val="0"/>
              <w:adjustRightInd w:val="0"/>
              <w:spacing w:after="200" w:line="276" w:lineRule="auto"/>
              <w:ind w:right="528"/>
              <w:rPr>
                <w:rFonts w:ascii="Times New Roman" w:hAnsi="Times New Roman" w:cs="Times New Roman"/>
                <w:b/>
                <w:sz w:val="28"/>
                <w:szCs w:val="28"/>
              </w:rPr>
            </w:pPr>
            <w:r>
              <w:rPr>
                <w:rFonts w:ascii="Times New Roman" w:hAnsi="Times New Roman" w:cs="Times New Roman"/>
                <w:b/>
                <w:sz w:val="28"/>
                <w:szCs w:val="28"/>
              </w:rPr>
              <w:t>Основные этапы творчества                Н. В. Гоголя.</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634811">
            <w:pPr>
              <w:suppressAutoHyphens/>
              <w:autoSpaceDE w:val="0"/>
              <w:autoSpaceDN w:val="0"/>
              <w:adjustRightInd w:val="0"/>
              <w:spacing w:after="200" w:line="276" w:lineRule="auto"/>
              <w:ind w:right="528"/>
              <w:rPr>
                <w:rFonts w:ascii="Times New Roman" w:hAnsi="Times New Roman" w:cs="Times New Roman"/>
                <w:b/>
                <w:sz w:val="28"/>
                <w:szCs w:val="28"/>
              </w:rPr>
            </w:pPr>
            <w:r>
              <w:rPr>
                <w:rFonts w:ascii="Times New Roman" w:hAnsi="Times New Roman" w:cs="Times New Roman"/>
                <w:b/>
                <w:sz w:val="28"/>
                <w:szCs w:val="28"/>
              </w:rPr>
              <w:t>Повесть Н. В. Гоголя «Шинель»</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rPr>
            </w:pPr>
            <w:r w:rsidRPr="00087E51">
              <w:rPr>
                <w:rFonts w:ascii="Times New Roman" w:hAnsi="Times New Roman" w:cs="Times New Roman"/>
                <w:b/>
                <w:sz w:val="28"/>
                <w:szCs w:val="28"/>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634811">
            <w:pPr>
              <w:spacing w:after="200" w:line="276" w:lineRule="auto"/>
              <w:rPr>
                <w:rFonts w:ascii="Times New Roman" w:hAnsi="Times New Roman" w:cs="Times New Roman"/>
                <w:b/>
                <w:sz w:val="28"/>
                <w:szCs w:val="28"/>
              </w:rPr>
            </w:pPr>
            <w:r>
              <w:rPr>
                <w:rFonts w:ascii="Times New Roman" w:hAnsi="Times New Roman" w:cs="Times New Roman"/>
                <w:b/>
                <w:sz w:val="28"/>
                <w:szCs w:val="28"/>
              </w:rPr>
              <w:t>ПовестьН</w:t>
            </w:r>
            <w:r w:rsidRPr="00634811">
              <w:rPr>
                <w:rFonts w:ascii="Times New Roman" w:hAnsi="Times New Roman" w:cs="Times New Roman"/>
                <w:b/>
                <w:sz w:val="28"/>
                <w:szCs w:val="28"/>
              </w:rPr>
              <w:t xml:space="preserve">. </w:t>
            </w:r>
            <w:r>
              <w:rPr>
                <w:rFonts w:ascii="Times New Roman" w:hAnsi="Times New Roman" w:cs="Times New Roman"/>
                <w:b/>
                <w:sz w:val="28"/>
                <w:szCs w:val="28"/>
              </w:rPr>
              <w:t>В</w:t>
            </w:r>
            <w:r w:rsidRPr="00634811">
              <w:rPr>
                <w:rFonts w:ascii="Times New Roman" w:hAnsi="Times New Roman" w:cs="Times New Roman"/>
                <w:b/>
                <w:sz w:val="28"/>
                <w:szCs w:val="28"/>
              </w:rPr>
              <w:t xml:space="preserve">. </w:t>
            </w:r>
            <w:r>
              <w:rPr>
                <w:rFonts w:ascii="Times New Roman" w:hAnsi="Times New Roman" w:cs="Times New Roman"/>
                <w:b/>
                <w:sz w:val="28"/>
                <w:szCs w:val="28"/>
              </w:rPr>
              <w:t>Гоголя «Шинель»</w:t>
            </w:r>
          </w:p>
        </w:tc>
      </w:tr>
      <w:tr w:rsidR="006601AA" w:rsidRPr="00087E51" w:rsidTr="006601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spacing w:after="200" w:line="276" w:lineRule="auto"/>
              <w:jc w:val="center"/>
              <w:rPr>
                <w:rFonts w:ascii="Times New Roman" w:hAnsi="Times New Roman" w:cs="Times New Roman"/>
                <w:b/>
                <w:sz w:val="28"/>
                <w:szCs w:val="28"/>
                <w:lang w:val="en-US"/>
              </w:rPr>
            </w:pPr>
            <w:r w:rsidRPr="00087E51">
              <w:rPr>
                <w:rFonts w:ascii="Times New Roman" w:hAnsi="Times New Roman" w:cs="Times New Roman"/>
                <w:b/>
                <w:sz w:val="28"/>
                <w:szCs w:val="28"/>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1AA" w:rsidRPr="00087E51" w:rsidRDefault="006601AA" w:rsidP="00087E51">
            <w:pPr>
              <w:tabs>
                <w:tab w:val="left" w:pos="5640"/>
              </w:tabs>
              <w:suppressAutoHyphens/>
              <w:autoSpaceDE w:val="0"/>
              <w:autoSpaceDN w:val="0"/>
              <w:adjustRightInd w:val="0"/>
              <w:spacing w:after="200" w:line="276" w:lineRule="auto"/>
              <w:ind w:right="528"/>
              <w:rPr>
                <w:rFonts w:ascii="Times New Roman" w:hAnsi="Times New Roman" w:cs="Times New Roman"/>
                <w:b/>
                <w:sz w:val="28"/>
                <w:szCs w:val="28"/>
              </w:rPr>
            </w:pPr>
            <w:r w:rsidRPr="00087E51">
              <w:rPr>
                <w:rFonts w:ascii="Times New Roman" w:hAnsi="Times New Roman" w:cs="Times New Roman"/>
                <w:b/>
                <w:sz w:val="28"/>
                <w:szCs w:val="28"/>
                <w:lang w:val="en-US"/>
              </w:rPr>
              <w:t>Revision (</w:t>
            </w:r>
            <w:r w:rsidRPr="00087E51">
              <w:rPr>
                <w:rFonts w:ascii="Times New Roman" w:hAnsi="Times New Roman" w:cs="Times New Roman"/>
                <w:b/>
                <w:sz w:val="28"/>
                <w:szCs w:val="28"/>
              </w:rPr>
              <w:t>Повторение</w:t>
            </w:r>
            <w:r w:rsidRPr="00087E51">
              <w:rPr>
                <w:rFonts w:ascii="Times New Roman" w:hAnsi="Times New Roman" w:cs="Times New Roman"/>
                <w:b/>
                <w:sz w:val="28"/>
                <w:szCs w:val="28"/>
                <w:lang w:val="en-US"/>
              </w:rPr>
              <w:t>)</w:t>
            </w:r>
            <w:r>
              <w:rPr>
                <w:rFonts w:ascii="Times New Roman" w:hAnsi="Times New Roman" w:cs="Times New Roman"/>
                <w:b/>
                <w:sz w:val="28"/>
                <w:szCs w:val="28"/>
              </w:rPr>
              <w:t>.</w:t>
            </w:r>
          </w:p>
        </w:tc>
      </w:tr>
    </w:tbl>
    <w:p w:rsidR="00183D91" w:rsidRPr="00183D91" w:rsidRDefault="00183D91" w:rsidP="00183D91">
      <w:pPr>
        <w:spacing w:after="0" w:line="276" w:lineRule="auto"/>
        <w:jc w:val="center"/>
        <w:rPr>
          <w:rFonts w:ascii="Times New Roman" w:eastAsia="Times New Roman" w:hAnsi="Times New Roman" w:cs="Times New Roman"/>
          <w:b/>
          <w:color w:val="000000"/>
          <w:kern w:val="0"/>
          <w:sz w:val="28"/>
          <w:szCs w:val="28"/>
          <w:lang w:val="en-US" w:eastAsia="ru-RU"/>
        </w:rPr>
      </w:pPr>
    </w:p>
    <w:p w:rsidR="00634811" w:rsidRDefault="00634811">
      <w:pPr>
        <w:rPr>
          <w:rFonts w:ascii="Arial" w:hAnsi="Arial" w:cs="Arial"/>
          <w:b/>
          <w:kern w:val="0"/>
          <w:sz w:val="28"/>
          <w:szCs w:val="28"/>
          <w:lang w:val="en-US"/>
        </w:rPr>
      </w:pPr>
      <w:r>
        <w:rPr>
          <w:rFonts w:ascii="Arial" w:hAnsi="Arial" w:cs="Arial"/>
          <w:b/>
          <w:kern w:val="0"/>
          <w:sz w:val="28"/>
          <w:szCs w:val="28"/>
          <w:lang w:val="en-US"/>
        </w:rPr>
        <w:br w:type="page"/>
      </w:r>
    </w:p>
    <w:p w:rsidR="00183D91" w:rsidRPr="00183D91" w:rsidRDefault="00183D91" w:rsidP="00183D91">
      <w:pPr>
        <w:spacing w:after="200" w:line="276" w:lineRule="auto"/>
        <w:jc w:val="both"/>
        <w:rPr>
          <w:rFonts w:ascii="Arial" w:hAnsi="Arial" w:cs="Arial"/>
          <w:b/>
          <w:kern w:val="0"/>
          <w:sz w:val="28"/>
          <w:szCs w:val="28"/>
          <w:lang w:val="en-US"/>
        </w:rPr>
      </w:pPr>
      <w:r w:rsidRPr="00183D91">
        <w:rPr>
          <w:rFonts w:ascii="Arial" w:hAnsi="Arial" w:cs="Arial"/>
          <w:b/>
          <w:kern w:val="0"/>
          <w:sz w:val="28"/>
          <w:szCs w:val="28"/>
          <w:lang w:val="en-US"/>
        </w:rPr>
        <w:lastRenderedPageBreak/>
        <w:t>Course Policy:</w:t>
      </w:r>
    </w:p>
    <w:p w:rsidR="00183D91" w:rsidRPr="00183D91" w:rsidRDefault="00183D91" w:rsidP="00183D91">
      <w:pPr>
        <w:numPr>
          <w:ilvl w:val="0"/>
          <w:numId w:val="1"/>
        </w:numPr>
        <w:spacing w:after="200" w:line="360" w:lineRule="auto"/>
        <w:contextualSpacing/>
        <w:jc w:val="both"/>
        <w:rPr>
          <w:rFonts w:ascii="Arial" w:hAnsi="Arial" w:cs="Arial"/>
          <w:kern w:val="0"/>
          <w:sz w:val="28"/>
          <w:szCs w:val="28"/>
          <w:lang w:val="en-US"/>
        </w:rPr>
      </w:pPr>
      <w:r w:rsidRPr="00183D91">
        <w:rPr>
          <w:rFonts w:ascii="Arial" w:hAnsi="Arial" w:cs="Arial"/>
          <w:kern w:val="0"/>
          <w:sz w:val="28"/>
          <w:szCs w:val="28"/>
          <w:lang w:val="en-US"/>
        </w:rPr>
        <w:t>You are expected to be in class on time. Students coming late are allowed to enter but will be counted as absent. The same applies to leaving class early. No exceptions.</w:t>
      </w:r>
    </w:p>
    <w:p w:rsidR="00183D91" w:rsidRPr="00183D91" w:rsidRDefault="00183D91" w:rsidP="00183D91">
      <w:pPr>
        <w:numPr>
          <w:ilvl w:val="0"/>
          <w:numId w:val="1"/>
        </w:numPr>
        <w:spacing w:after="200" w:line="360" w:lineRule="auto"/>
        <w:contextualSpacing/>
        <w:jc w:val="both"/>
        <w:rPr>
          <w:rFonts w:ascii="Arial" w:hAnsi="Arial" w:cs="Arial"/>
          <w:kern w:val="0"/>
          <w:sz w:val="28"/>
          <w:szCs w:val="28"/>
          <w:lang w:val="en-US"/>
        </w:rPr>
      </w:pPr>
      <w:r w:rsidRPr="00183D91">
        <w:rPr>
          <w:rFonts w:ascii="Arial" w:hAnsi="Arial" w:cs="Arial"/>
          <w:kern w:val="0"/>
          <w:sz w:val="28"/>
          <w:szCs w:val="28"/>
          <w:lang w:val="en-US"/>
        </w:rPr>
        <w:t>Participation and students’ involvement are crucial to the success of the course. All students are expected to read the assigned materials before lectures in order to fully engage in the discussions.</w:t>
      </w:r>
    </w:p>
    <w:p w:rsidR="00183D91" w:rsidRPr="00183D91" w:rsidRDefault="00183D91" w:rsidP="00183D91">
      <w:pPr>
        <w:numPr>
          <w:ilvl w:val="0"/>
          <w:numId w:val="1"/>
        </w:numPr>
        <w:spacing w:after="200" w:line="360" w:lineRule="auto"/>
        <w:contextualSpacing/>
        <w:jc w:val="both"/>
        <w:rPr>
          <w:rFonts w:ascii="Arial" w:hAnsi="Arial" w:cs="Arial"/>
          <w:kern w:val="0"/>
          <w:sz w:val="28"/>
          <w:szCs w:val="28"/>
          <w:lang w:val="en-US"/>
        </w:rPr>
      </w:pPr>
      <w:r w:rsidRPr="00183D91">
        <w:rPr>
          <w:rFonts w:ascii="Arial" w:hAnsi="Arial" w:cs="Arial"/>
          <w:kern w:val="0"/>
          <w:sz w:val="28"/>
          <w:szCs w:val="28"/>
          <w:lang w:val="en-US"/>
        </w:rPr>
        <w:t>The University allows students to be absent to have seven times during the semester. These times include those with an excuse. If you exceed this limit, you will not be allowed to sit for the final exam. The only excuse that would remove your absence from your record is in case of a conflict with another course (a scheduled written exam).</w:t>
      </w:r>
    </w:p>
    <w:p w:rsidR="00183D91" w:rsidRPr="00183D91" w:rsidRDefault="00183D91" w:rsidP="00183D91">
      <w:pPr>
        <w:numPr>
          <w:ilvl w:val="0"/>
          <w:numId w:val="1"/>
        </w:numPr>
        <w:spacing w:after="200" w:line="360" w:lineRule="auto"/>
        <w:contextualSpacing/>
        <w:jc w:val="both"/>
        <w:rPr>
          <w:rFonts w:ascii="Arial" w:hAnsi="Arial" w:cs="Arial"/>
          <w:b/>
          <w:kern w:val="0"/>
          <w:sz w:val="28"/>
          <w:szCs w:val="28"/>
          <w:lang w:val="en-US"/>
        </w:rPr>
      </w:pPr>
      <w:r w:rsidRPr="00183D91">
        <w:rPr>
          <w:rFonts w:ascii="Arial" w:hAnsi="Arial" w:cs="Arial"/>
          <w:b/>
          <w:kern w:val="0"/>
          <w:sz w:val="28"/>
          <w:szCs w:val="28"/>
          <w:lang w:val="en-US"/>
        </w:rPr>
        <w:t>No make-up exams</w:t>
      </w:r>
      <w:r w:rsidRPr="00183D91">
        <w:rPr>
          <w:rFonts w:ascii="Arial" w:hAnsi="Arial" w:cs="Arial"/>
          <w:kern w:val="0"/>
          <w:sz w:val="28"/>
          <w:szCs w:val="28"/>
          <w:lang w:val="en-US"/>
        </w:rPr>
        <w:t>. In case of sickness, only reports issued directly from a public clinic or hospital will be accepted. Medical reports from private hospitals will not be accepted even they are stamped by the university’s clinic. Reports should be produced within a week of the date of the exam. No exceptions.</w:t>
      </w:r>
    </w:p>
    <w:p w:rsidR="00183D91" w:rsidRPr="00183D91" w:rsidRDefault="00183D91" w:rsidP="00183D91">
      <w:pPr>
        <w:spacing w:after="200" w:line="276" w:lineRule="auto"/>
        <w:jc w:val="both"/>
        <w:rPr>
          <w:rFonts w:ascii="Times New Roman" w:hAnsi="Times New Roman" w:cs="Times New Roman"/>
          <w:b/>
          <w:kern w:val="0"/>
          <w:sz w:val="28"/>
          <w:szCs w:val="28"/>
        </w:rPr>
      </w:pPr>
    </w:p>
    <w:p w:rsidR="00183D91" w:rsidRPr="00183D91" w:rsidRDefault="00183D91" w:rsidP="00183D91">
      <w:pPr>
        <w:spacing w:after="200" w:line="276" w:lineRule="auto"/>
        <w:jc w:val="both"/>
        <w:rPr>
          <w:rFonts w:ascii="Times New Roman" w:hAnsi="Times New Roman" w:cs="Times New Roman"/>
          <w:b/>
          <w:kern w:val="0"/>
          <w:sz w:val="28"/>
          <w:szCs w:val="28"/>
          <w:lang w:val="en-US"/>
        </w:rPr>
      </w:pPr>
      <w:r w:rsidRPr="00183D91">
        <w:rPr>
          <w:rFonts w:ascii="Times New Roman" w:hAnsi="Times New Roman" w:cs="Times New Roman"/>
          <w:b/>
          <w:kern w:val="0"/>
          <w:sz w:val="28"/>
          <w:szCs w:val="28"/>
          <w:lang w:val="en-US"/>
        </w:rPr>
        <w:t>Course Evaluation:</w:t>
      </w:r>
    </w:p>
    <w:tbl>
      <w:tblPr>
        <w:tblStyle w:val="TableGrid"/>
        <w:tblW w:w="0" w:type="auto"/>
        <w:tblLook w:val="04A0"/>
      </w:tblPr>
      <w:tblGrid>
        <w:gridCol w:w="2376"/>
        <w:gridCol w:w="1701"/>
        <w:gridCol w:w="1276"/>
        <w:gridCol w:w="1559"/>
        <w:gridCol w:w="1560"/>
      </w:tblGrid>
      <w:tr w:rsidR="00183D91" w:rsidRPr="00183D91" w:rsidTr="00191D11">
        <w:tc>
          <w:tcPr>
            <w:tcW w:w="23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Examination</w:t>
            </w:r>
          </w:p>
        </w:tc>
        <w:tc>
          <w:tcPr>
            <w:tcW w:w="1701"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Grading</w:t>
            </w:r>
          </w:p>
        </w:tc>
        <w:tc>
          <w:tcPr>
            <w:tcW w:w="12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Date</w:t>
            </w:r>
          </w:p>
        </w:tc>
        <w:tc>
          <w:tcPr>
            <w:tcW w:w="1559"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Time</w:t>
            </w:r>
          </w:p>
        </w:tc>
        <w:tc>
          <w:tcPr>
            <w:tcW w:w="1560"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Venue</w:t>
            </w:r>
          </w:p>
        </w:tc>
      </w:tr>
      <w:tr w:rsidR="00183D91" w:rsidRPr="00183D91" w:rsidTr="00191D11">
        <w:tc>
          <w:tcPr>
            <w:tcW w:w="23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Quiz 1</w:t>
            </w:r>
          </w:p>
        </w:tc>
        <w:tc>
          <w:tcPr>
            <w:tcW w:w="1701"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10</w:t>
            </w:r>
          </w:p>
        </w:tc>
        <w:tc>
          <w:tcPr>
            <w:tcW w:w="1276"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59"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60"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r>
      <w:tr w:rsidR="00183D91" w:rsidRPr="00183D91" w:rsidTr="00191D11">
        <w:tc>
          <w:tcPr>
            <w:tcW w:w="23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Quiz 2</w:t>
            </w:r>
          </w:p>
        </w:tc>
        <w:tc>
          <w:tcPr>
            <w:tcW w:w="1701"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10</w:t>
            </w:r>
          </w:p>
        </w:tc>
        <w:tc>
          <w:tcPr>
            <w:tcW w:w="1276"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59"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60"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r>
      <w:tr w:rsidR="00183D91" w:rsidRPr="00183D91" w:rsidTr="00191D11">
        <w:tc>
          <w:tcPr>
            <w:tcW w:w="23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Midterm</w:t>
            </w:r>
          </w:p>
        </w:tc>
        <w:tc>
          <w:tcPr>
            <w:tcW w:w="1701"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30</w:t>
            </w:r>
          </w:p>
        </w:tc>
        <w:tc>
          <w:tcPr>
            <w:tcW w:w="1276"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59"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60"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r>
      <w:tr w:rsidR="00183D91" w:rsidRPr="00183D91" w:rsidTr="00191D11">
        <w:tc>
          <w:tcPr>
            <w:tcW w:w="2376"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Final</w:t>
            </w:r>
          </w:p>
        </w:tc>
        <w:tc>
          <w:tcPr>
            <w:tcW w:w="1701" w:type="dxa"/>
          </w:tcPr>
          <w:p w:rsidR="00183D91" w:rsidRPr="00183D91" w:rsidRDefault="00183D91" w:rsidP="00183D91">
            <w:pPr>
              <w:spacing w:after="200" w:line="276" w:lineRule="auto"/>
              <w:jc w:val="center"/>
              <w:rPr>
                <w:rFonts w:ascii="Times New Roman" w:hAnsi="Times New Roman" w:cs="Times New Roman"/>
                <w:b/>
                <w:sz w:val="28"/>
                <w:szCs w:val="28"/>
                <w:lang w:val="en-US"/>
              </w:rPr>
            </w:pPr>
            <w:r w:rsidRPr="00183D91">
              <w:rPr>
                <w:rFonts w:ascii="Times New Roman" w:hAnsi="Times New Roman" w:cs="Times New Roman"/>
                <w:b/>
                <w:sz w:val="28"/>
                <w:szCs w:val="28"/>
                <w:lang w:val="en-US"/>
              </w:rPr>
              <w:t>50</w:t>
            </w:r>
          </w:p>
        </w:tc>
        <w:tc>
          <w:tcPr>
            <w:tcW w:w="1276"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59"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c>
          <w:tcPr>
            <w:tcW w:w="1560" w:type="dxa"/>
          </w:tcPr>
          <w:p w:rsidR="00183D91" w:rsidRPr="00183D91" w:rsidRDefault="00183D91" w:rsidP="00183D91">
            <w:pPr>
              <w:spacing w:after="200" w:line="276" w:lineRule="auto"/>
              <w:jc w:val="both"/>
              <w:rPr>
                <w:rFonts w:ascii="Times New Roman" w:hAnsi="Times New Roman" w:cs="Times New Roman"/>
                <w:b/>
                <w:sz w:val="28"/>
                <w:szCs w:val="28"/>
                <w:lang w:val="en-US"/>
              </w:rPr>
            </w:pPr>
          </w:p>
        </w:tc>
      </w:tr>
    </w:tbl>
    <w:p w:rsidR="00183D91" w:rsidRPr="00183D91" w:rsidRDefault="00183D91" w:rsidP="00183D91">
      <w:pPr>
        <w:spacing w:after="200" w:line="276" w:lineRule="auto"/>
        <w:rPr>
          <w:kern w:val="0"/>
          <w:lang w:val="en-US"/>
        </w:rPr>
      </w:pPr>
    </w:p>
    <w:p w:rsidR="003F234F" w:rsidRDefault="003F234F"/>
    <w:sectPr w:rsidR="003F234F" w:rsidSect="009876B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EC" w:rsidRDefault="003E49EC" w:rsidP="00E86758">
      <w:pPr>
        <w:spacing w:after="0" w:line="240" w:lineRule="auto"/>
      </w:pPr>
      <w:r>
        <w:separator/>
      </w:r>
    </w:p>
  </w:endnote>
  <w:endnote w:type="continuationSeparator" w:id="1">
    <w:p w:rsidR="003E49EC" w:rsidRDefault="003E49EC" w:rsidP="00E8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d432730-Identity-H">
    <w:altName w:val="MS Mincho"/>
    <w:panose1 w:val="00000000000000000000"/>
    <w:charset w:val="80"/>
    <w:family w:val="auto"/>
    <w:notTrueType/>
    <w:pitch w:val="default"/>
    <w:sig w:usb0="00000000" w:usb1="08070000" w:usb2="00000010" w:usb3="00000000" w:csb0="00020000" w:csb1="00000000"/>
  </w:font>
  <w:font w:name="Fd432737-Identity-H">
    <w:altName w:val="Arial Unicode MS"/>
    <w:panose1 w:val="00000000000000000000"/>
    <w:charset w:val="86"/>
    <w:family w:val="auto"/>
    <w:notTrueType/>
    <w:pitch w:val="default"/>
    <w:sig w:usb0="00000000"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628852"/>
      <w:docPartObj>
        <w:docPartGallery w:val="Page Numbers (Bottom of Page)"/>
        <w:docPartUnique/>
      </w:docPartObj>
    </w:sdtPr>
    <w:sdtEndPr>
      <w:rPr>
        <w:noProof/>
      </w:rPr>
    </w:sdtEndPr>
    <w:sdtContent>
      <w:p w:rsidR="009876BF" w:rsidRDefault="00E86758">
        <w:pPr>
          <w:pStyle w:val="Footer"/>
          <w:jc w:val="right"/>
        </w:pPr>
        <w:r>
          <w:fldChar w:fldCharType="begin"/>
        </w:r>
        <w:r w:rsidR="00DB718F">
          <w:instrText xml:space="preserve"> PAGE   \* MERGEFORMAT </w:instrText>
        </w:r>
        <w:r>
          <w:fldChar w:fldCharType="separate"/>
        </w:r>
        <w:r w:rsidR="006601AA">
          <w:rPr>
            <w:noProof/>
          </w:rPr>
          <w:t>4</w:t>
        </w:r>
        <w:r>
          <w:rPr>
            <w:noProof/>
          </w:rPr>
          <w:fldChar w:fldCharType="end"/>
        </w:r>
      </w:p>
    </w:sdtContent>
  </w:sdt>
  <w:p w:rsidR="009876BF" w:rsidRDefault="003E4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EC" w:rsidRDefault="003E49EC" w:rsidP="00E86758">
      <w:pPr>
        <w:spacing w:after="0" w:line="240" w:lineRule="auto"/>
      </w:pPr>
      <w:r>
        <w:separator/>
      </w:r>
    </w:p>
  </w:footnote>
  <w:footnote w:type="continuationSeparator" w:id="1">
    <w:p w:rsidR="003E49EC" w:rsidRDefault="003E49EC" w:rsidP="00E86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7563"/>
    <w:multiLevelType w:val="hybridMultilevel"/>
    <w:tmpl w:val="E5B4CA8E"/>
    <w:lvl w:ilvl="0" w:tplc="16260AA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7D0C7F"/>
    <w:multiLevelType w:val="hybridMultilevel"/>
    <w:tmpl w:val="5200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D10010"/>
    <w:multiLevelType w:val="hybridMultilevel"/>
    <w:tmpl w:val="C618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9E515E"/>
    <w:multiLevelType w:val="hybridMultilevel"/>
    <w:tmpl w:val="88CE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83D91"/>
    <w:rsid w:val="00087E51"/>
    <w:rsid w:val="00117DD6"/>
    <w:rsid w:val="00183D91"/>
    <w:rsid w:val="003E49EC"/>
    <w:rsid w:val="003F234F"/>
    <w:rsid w:val="00634811"/>
    <w:rsid w:val="006601AA"/>
    <w:rsid w:val="00DB718F"/>
    <w:rsid w:val="00E867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91"/>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83D91"/>
    <w:pPr>
      <w:tabs>
        <w:tab w:val="center" w:pos="4677"/>
        <w:tab w:val="right" w:pos="9355"/>
      </w:tabs>
      <w:spacing w:after="0" w:line="240" w:lineRule="auto"/>
    </w:pPr>
    <w:rPr>
      <w:kern w:val="0"/>
    </w:rPr>
  </w:style>
  <w:style w:type="character" w:customStyle="1" w:styleId="FooterChar">
    <w:name w:val="Footer Char"/>
    <w:basedOn w:val="DefaultParagraphFont"/>
    <w:link w:val="Footer"/>
    <w:uiPriority w:val="99"/>
    <w:rsid w:val="00183D91"/>
    <w:rPr>
      <w:kern w:val="0"/>
    </w:rPr>
  </w:style>
  <w:style w:type="paragraph" w:styleId="ListParagraph">
    <w:name w:val="List Paragraph"/>
    <w:basedOn w:val="Normal"/>
    <w:uiPriority w:val="34"/>
    <w:qFormat/>
    <w:rsid w:val="00183D91"/>
    <w:pPr>
      <w:ind w:left="720"/>
      <w:contextualSpacing/>
    </w:pPr>
  </w:style>
  <w:style w:type="table" w:customStyle="1" w:styleId="TableGrid1">
    <w:name w:val="Table Grid1"/>
    <w:basedOn w:val="TableNormal"/>
    <w:next w:val="TableGrid"/>
    <w:uiPriority w:val="59"/>
    <w:rsid w:val="00087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79764-2B9F-4BBD-B50F-BE562980C2B3}"/>
</file>

<file path=customXml/itemProps2.xml><?xml version="1.0" encoding="utf-8"?>
<ds:datastoreItem xmlns:ds="http://schemas.openxmlformats.org/officeDocument/2006/customXml" ds:itemID="{F9F79A24-A5AC-473C-B97B-1EE5D9232350}"/>
</file>

<file path=customXml/itemProps3.xml><?xml version="1.0" encoding="utf-8"?>
<ds:datastoreItem xmlns:ds="http://schemas.openxmlformats.org/officeDocument/2006/customXml" ds:itemID="{C6564AB9-7625-4119-B09C-AD4DB79ED310}"/>
</file>

<file path=docProps/app.xml><?xml version="1.0" encoding="utf-8"?>
<Properties xmlns="http://schemas.openxmlformats.org/officeDocument/2006/extended-properties" xmlns:vt="http://schemas.openxmlformats.org/officeDocument/2006/docPropsVTypes">
  <Template>Normal</Template>
  <TotalTime>31</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sameer</cp:lastModifiedBy>
  <cp:revision>3</cp:revision>
  <dcterms:created xsi:type="dcterms:W3CDTF">2013-03-12T20:18:00Z</dcterms:created>
  <dcterms:modified xsi:type="dcterms:W3CDTF">2013-04-08T19:02:00Z</dcterms:modified>
</cp:coreProperties>
</file>